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Весенний семестр </w:t>
      </w:r>
      <w:r>
        <w:rPr>
          <w:b w:val="1"/>
          <w:bCs w:val="1"/>
          <w:sz w:val="22"/>
          <w:szCs w:val="22"/>
          <w:rtl w:val="0"/>
          <w:lang w:val="ru-RU"/>
        </w:rPr>
        <w:t>202</w:t>
      </w:r>
      <w:r>
        <w:rPr>
          <w:b w:val="1"/>
          <w:bCs w:val="1"/>
          <w:sz w:val="22"/>
          <w:szCs w:val="22"/>
          <w:rtl w:val="0"/>
          <w:lang w:val="ru-RU"/>
        </w:rPr>
        <w:t>4</w:t>
      </w:r>
      <w:r>
        <w:rPr>
          <w:b w:val="1"/>
          <w:bCs w:val="1"/>
          <w:sz w:val="22"/>
          <w:szCs w:val="22"/>
          <w:rtl w:val="0"/>
          <w:lang w:val="ru-RU"/>
        </w:rPr>
        <w:t>-202</w:t>
      </w:r>
      <w:r>
        <w:rPr>
          <w:b w:val="1"/>
          <w:bCs w:val="1"/>
          <w:sz w:val="22"/>
          <w:szCs w:val="22"/>
          <w:rtl w:val="0"/>
          <w:lang w:val="ru-RU"/>
        </w:rPr>
        <w:t>5</w:t>
      </w:r>
      <w:r>
        <w:rPr>
          <w:b w:val="1"/>
          <w:bCs w:val="1"/>
          <w:sz w:val="22"/>
          <w:szCs w:val="22"/>
          <w:rtl w:val="0"/>
          <w:lang w:val="ru-RU"/>
        </w:rPr>
        <w:t xml:space="preserve"> учебного года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Образовательная программа </w:t>
      </w:r>
      <w:r>
        <w:rPr>
          <w:b w:val="1"/>
          <w:bCs w:val="1"/>
          <w:sz w:val="22"/>
          <w:szCs w:val="22"/>
          <w:rtl w:val="0"/>
          <w:lang w:val="ru-RU"/>
        </w:rPr>
        <w:t>6</w:t>
      </w:r>
      <w:r>
        <w:rPr>
          <w:b w:val="1"/>
          <w:bCs w:val="1"/>
          <w:sz w:val="22"/>
          <w:szCs w:val="22"/>
          <w:rtl w:val="0"/>
          <w:lang w:val="ru-RU"/>
        </w:rPr>
        <w:t>В</w:t>
      </w:r>
      <w:r>
        <w:rPr>
          <w:b w:val="1"/>
          <w:bCs w:val="1"/>
          <w:sz w:val="22"/>
          <w:szCs w:val="22"/>
          <w:rtl w:val="0"/>
          <w:lang w:val="ru-RU"/>
        </w:rPr>
        <w:t xml:space="preserve">12301 </w:t>
      </w:r>
      <w:r>
        <w:rPr>
          <w:b w:val="1"/>
          <w:bCs w:val="1"/>
          <w:sz w:val="22"/>
          <w:szCs w:val="22"/>
          <w:rtl w:val="0"/>
          <w:lang w:val="ru-RU"/>
        </w:rPr>
        <w:t>– «Правоохранительная деятельность»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</w:p>
    <w:tbl>
      <w:tblPr>
        <w:tblW w:w="1077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1"/>
        <w:gridCol w:w="1280"/>
        <w:gridCol w:w="886"/>
        <w:gridCol w:w="953"/>
        <w:gridCol w:w="941"/>
        <w:gridCol w:w="632"/>
        <w:gridCol w:w="1263"/>
        <w:gridCol w:w="3117"/>
      </w:tblGrid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7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ID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 наименование дисциплины</w:t>
            </w:r>
          </w:p>
        </w:tc>
        <w:tc>
          <w:tcPr>
            <w:tcW w:type="dxa" w:w="216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СРО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во кредитов </w:t>
            </w:r>
          </w:p>
        </w:tc>
        <w:tc>
          <w:tcPr>
            <w:tcW w:type="dxa" w:w="12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Общее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31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под руководством преподавателя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СРОП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16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Лекции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Практ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2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31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</w:tr>
      <w:tr>
        <w:tblPrEx>
          <w:shd w:val="clear" w:color="auto" w:fill="ced7e7"/>
        </w:tblPrEx>
        <w:trPr>
          <w:trHeight w:val="1314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 A"/>
              <w:spacing w:before="0" w:line="240" w:lineRule="auto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22222"/>
                <w:sz w:val="22"/>
                <w:szCs w:val="22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92494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Основы национальной безопасности</w:t>
            </w:r>
          </w:p>
        </w:tc>
        <w:tc>
          <w:tcPr>
            <w:tcW w:type="dxa" w:w="2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4</w:t>
            </w:r>
          </w:p>
        </w:tc>
        <w:tc>
          <w:tcPr>
            <w:tcW w:type="dxa" w:w="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00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3.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00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6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077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АКАДЕМИЧЕСКАЯ ИНФОРМАЦИЯ О ДИСЦИПЛИНЕ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Формат обучения</w:t>
            </w:r>
          </w:p>
        </w:tc>
        <w:tc>
          <w:tcPr>
            <w:tcW w:type="dxa" w:w="1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Цикл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компонент</w:t>
            </w:r>
          </w:p>
        </w:tc>
        <w:tc>
          <w:tcPr>
            <w:tcW w:type="dxa" w:w="18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Типы практических занятий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Форма и платформа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итогового контроля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Офлайн</w:t>
            </w:r>
          </w:p>
        </w:tc>
        <w:tc>
          <w:tcPr>
            <w:tcW w:type="dxa" w:w="1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ООД КВ</w:t>
            </w:r>
          </w:p>
        </w:tc>
        <w:tc>
          <w:tcPr>
            <w:tcW w:type="dxa" w:w="18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Вводная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Информационная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Обзорная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Лекция диалог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Лекция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визуализация</w:t>
            </w:r>
          </w:p>
        </w:tc>
        <w:tc>
          <w:tcPr>
            <w:tcW w:type="dxa" w:w="1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Анализ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решение задач</w:t>
            </w:r>
          </w:p>
        </w:tc>
        <w:tc>
          <w:tcPr>
            <w:tcW w:type="dxa" w:w="438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Система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Univer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тест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Лектор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 (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438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6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0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438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6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87011002284</w:t>
            </w:r>
          </w:p>
        </w:tc>
        <w:tc>
          <w:tcPr>
            <w:tcW w:type="dxa" w:w="438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 (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Абдрахманов Данияр Саттарович </w:t>
            </w:r>
          </w:p>
        </w:tc>
        <w:tc>
          <w:tcPr>
            <w:tcW w:type="dxa" w:w="438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6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+77011002284</w:t>
            </w:r>
          </w:p>
        </w:tc>
        <w:tc>
          <w:tcPr>
            <w:tcW w:type="dxa" w:w="438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077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АКАДЕМИЧЕСКАЯ ПРЕЗЕНТАЦИЯ ДИСЦИПЛИНЫ</w:t>
            </w:r>
          </w:p>
        </w:tc>
      </w:tr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Цель дисциплины</w:t>
            </w:r>
          </w:p>
        </w:tc>
        <w:tc>
          <w:tcPr>
            <w:tcW w:type="dxa" w:w="46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Ожидаемые результаты обучения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)*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ff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ff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7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формировать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у студентов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систематизированные теоретические представления и знания об основных направлениях обеспечения национальной безопасности и роли правоохранительных органов в этом процессе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Курс изучает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теоретические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правовые основы национальной безопасности Республики Казахстан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систему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проблемы обеспечения национальной безопасности в Казахстане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геополитические условия обеспечения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4692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Знать основные направления и задачи современной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политики РК в области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обеспечения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Понимать основные направление в обеспечении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1.2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Уметь выбирать и использовать различные способы защиты прав и свобод человека и гражданина в области обеспечения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02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Оценивать внутренние и внешние угрозы национальной безопасности РК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2.1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Анализировать направления их эволюции в условиях глобализации</w:t>
            </w:r>
          </w:p>
        </w:tc>
      </w:tr>
      <w:tr>
        <w:tblPrEx>
          <w:shd w:val="clear" w:color="auto" w:fill="ced7e7"/>
        </w:tblPrEx>
        <w:trPr>
          <w:trHeight w:val="841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Учитывать задачи обеспечения национальной безопасности РК в своей профессиональной деятельности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Знать и оценивать задачи органов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2"/>
                <w:szCs w:val="22"/>
                <w:lang w:val="ru-RU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3.1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Уметь анализировать 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pacing w:val="2"/>
                <w:sz w:val="22"/>
                <w:szCs w:val="22"/>
                <w:shd w:val="clear" w:color="auto" w:fill="ffffff"/>
                <w:rtl w:val="0"/>
                <w:lang w:val="ru-RU"/>
              </w:rPr>
              <w:t>государственную политику в области обеспечения безопасности личности</w:t>
            </w:r>
            <w:r>
              <w:rPr>
                <w:rStyle w:val="Нет"/>
                <w:spacing w:val="2"/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Style w:val="Нет"/>
                <w:spacing w:val="2"/>
                <w:sz w:val="22"/>
                <w:szCs w:val="22"/>
                <w:shd w:val="clear" w:color="auto" w:fill="ffffff"/>
                <w:rtl w:val="0"/>
                <w:lang w:val="ru-RU"/>
              </w:rPr>
              <w:t>общества и государства</w:t>
            </w:r>
            <w:r>
              <w:rPr>
                <w:rStyle w:val="Нет"/>
                <w:spacing w:val="2"/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pacing w:val="2"/>
                <w:sz w:val="22"/>
                <w:szCs w:val="22"/>
                <w:shd w:val="clear" w:color="auto" w:fill="ffffff"/>
                <w:rtl w:val="0"/>
                <w:lang w:val="ru-RU"/>
              </w:rPr>
              <w:t>Знать правовую основу деятельности органов национальной безопасности</w:t>
            </w:r>
            <w:r>
              <w:rPr>
                <w:rStyle w:val="Нет"/>
                <w:spacing w:val="2"/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Навыки профилактики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предотвращения угроз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: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Разрабатывает планы и мероприятия по предотвращению потенциальных угроз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4.2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Предлагает практические рекомендации для минимизации рисков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Умение разрабатывать и реализовывать стратегии обеспечения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:</w:t>
            </w:r>
          </w:p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5.1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Создает концептуальные документы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включая стратегические планы и программы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88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92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Учитывает международный опыт и передовые практики при разработке стратегий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32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907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89749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общая часть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),  89902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Уголовное право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особенная часть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), 27582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2774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907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2774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86412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Квалификация уголовных правонарушений против личности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99794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информационное право и цифровизация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65209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25556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Адвокатура и адвокатская  деятельность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286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Учебные ресурсы</w:t>
            </w:r>
          </w:p>
        </w:tc>
        <w:tc>
          <w:tcPr>
            <w:tcW w:type="dxa" w:w="907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Уголовное кодекс РК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июля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2014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Алматы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ЮРИСТ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2022.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208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Закон Республики Казахстан от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2012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года №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527-IV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«О национальной безопасности Республики Казахстан»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 изменениями и дополнениями по состоянию на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07.07.2020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rtl w:val="0"/>
                <w:lang w:val="ru-RU"/>
              </w:rPr>
              <w:t>Государственная политика в сфере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</w:rPr>
              <w:t xml:space="preserve"> / </w:t>
            </w:r>
            <w:r>
              <w:rPr>
                <w:rStyle w:val="Нет"/>
                <w:sz w:val="22"/>
                <w:szCs w:val="22"/>
                <w:rtl w:val="0"/>
              </w:rPr>
              <w:t>Под ред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В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В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Полякова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М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</w:rPr>
              <w:t>Проспект</w:t>
            </w:r>
            <w:r>
              <w:rPr>
                <w:rStyle w:val="Нет"/>
                <w:sz w:val="22"/>
                <w:szCs w:val="22"/>
                <w:rtl w:val="0"/>
              </w:rPr>
              <w:t>, 2022.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rStyle w:val="Нет"/>
                <w:sz w:val="22"/>
                <w:szCs w:val="22"/>
                <w:rtl w:val="0"/>
              </w:rPr>
              <w:t>Агапитов В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Н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Национальная безопасность</w:t>
            </w:r>
            <w:r>
              <w:rPr>
                <w:sz w:val="22"/>
                <w:szCs w:val="22"/>
                <w:rtl w:val="0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Теория и практика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СПб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</w:rPr>
              <w:t>Питер</w:t>
            </w:r>
            <w:r>
              <w:rPr>
                <w:rStyle w:val="Нет"/>
                <w:sz w:val="22"/>
                <w:szCs w:val="22"/>
                <w:rtl w:val="0"/>
              </w:rPr>
              <w:t>, 2021.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rStyle w:val="Нет"/>
                <w:sz w:val="22"/>
                <w:szCs w:val="22"/>
                <w:rtl w:val="0"/>
              </w:rPr>
              <w:t>Арбатов А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Г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Дворкин В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З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 xml:space="preserve">Угрозы и вызовы национальной безопасности в </w:t>
            </w:r>
            <w:r>
              <w:rPr>
                <w:sz w:val="22"/>
                <w:szCs w:val="22"/>
                <w:rtl w:val="0"/>
                <w:lang w:val="it-IT"/>
              </w:rPr>
              <w:t xml:space="preserve">XXI </w:t>
            </w:r>
            <w:r>
              <w:rPr>
                <w:sz w:val="22"/>
                <w:szCs w:val="22"/>
                <w:rtl w:val="0"/>
              </w:rPr>
              <w:t>веке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М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РОССПЭН</w:t>
            </w:r>
            <w:r>
              <w:rPr>
                <w:rStyle w:val="Нет"/>
                <w:sz w:val="22"/>
                <w:szCs w:val="22"/>
                <w:rtl w:val="0"/>
              </w:rPr>
              <w:t>, 2020.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rStyle w:val="Нет"/>
                <w:sz w:val="22"/>
                <w:szCs w:val="22"/>
                <w:rtl w:val="0"/>
              </w:rPr>
              <w:t>Гаджиев К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С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Национальная безопасность</w:t>
            </w:r>
            <w:r>
              <w:rPr>
                <w:sz w:val="22"/>
                <w:szCs w:val="22"/>
                <w:rtl w:val="0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геополитические аспекты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М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Высшая школа</w:t>
            </w:r>
            <w:r>
              <w:rPr>
                <w:rStyle w:val="Нет"/>
                <w:sz w:val="22"/>
                <w:szCs w:val="22"/>
                <w:rtl w:val="0"/>
              </w:rPr>
              <w:t>, 2021.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rtl w:val="0"/>
                <w:lang w:val="ru-RU"/>
              </w:rPr>
              <w:t xml:space="preserve">Стратегия национальной безопасности Республики Казахстан до </w:t>
            </w:r>
            <w:r>
              <w:rPr>
                <w:sz w:val="22"/>
                <w:szCs w:val="22"/>
                <w:rtl w:val="0"/>
              </w:rPr>
              <w:t xml:space="preserve">2025 </w:t>
            </w:r>
            <w:r>
              <w:rPr>
                <w:sz w:val="22"/>
                <w:szCs w:val="22"/>
                <w:rtl w:val="0"/>
              </w:rPr>
              <w:t>года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– Нур</w:t>
            </w:r>
            <w:r>
              <w:rPr>
                <w:rStyle w:val="Нет"/>
                <w:sz w:val="22"/>
                <w:szCs w:val="22"/>
                <w:rtl w:val="0"/>
              </w:rPr>
              <w:t>-</w:t>
            </w:r>
            <w:r>
              <w:rPr>
                <w:rStyle w:val="Нет"/>
                <w:sz w:val="22"/>
                <w:szCs w:val="22"/>
                <w:rtl w:val="0"/>
              </w:rPr>
              <w:t>Султан</w:t>
            </w:r>
            <w:r>
              <w:rPr>
                <w:rStyle w:val="Нет"/>
                <w:sz w:val="22"/>
                <w:szCs w:val="22"/>
                <w:rtl w:val="0"/>
              </w:rPr>
              <w:t>, 2022.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rStyle w:val="Нет"/>
                <w:sz w:val="22"/>
                <w:szCs w:val="22"/>
                <w:rtl w:val="0"/>
                <w:lang w:val="ru-RU"/>
              </w:rPr>
              <w:t>Белокопытов В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Н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., </w:t>
            </w:r>
            <w:r>
              <w:rPr>
                <w:rStyle w:val="Нет"/>
                <w:sz w:val="22"/>
                <w:szCs w:val="22"/>
                <w:rtl w:val="0"/>
              </w:rPr>
              <w:t>Климов А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С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Основы стратегического анализа в сфере безопасности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М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</w:rPr>
              <w:t>Юрайт</w:t>
            </w:r>
            <w:r>
              <w:rPr>
                <w:rStyle w:val="Нет"/>
                <w:sz w:val="22"/>
                <w:szCs w:val="22"/>
                <w:rtl w:val="0"/>
              </w:rPr>
              <w:t>, 2020.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</w:rPr>
            </w:pPr>
            <w:r>
              <w:rPr>
                <w:rStyle w:val="Нет"/>
                <w:sz w:val="22"/>
                <w:szCs w:val="22"/>
                <w:rtl w:val="0"/>
              </w:rPr>
              <w:t>Дугин А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Г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Геополитика</w:t>
            </w:r>
            <w:r>
              <w:rPr>
                <w:sz w:val="22"/>
                <w:szCs w:val="22"/>
                <w:rtl w:val="0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основы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М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</w:rPr>
              <w:t>Аркти</w:t>
            </w:r>
            <w:r>
              <w:rPr>
                <w:rStyle w:val="Нет"/>
                <w:sz w:val="22"/>
                <w:szCs w:val="22"/>
                <w:rtl w:val="0"/>
              </w:rPr>
              <w:t>, 2021.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rtl w:val="0"/>
                <w:lang w:val="ru-RU"/>
              </w:rPr>
              <w:t>Международная безопасность и региональные конфликты</w:t>
            </w:r>
            <w:r>
              <w:rPr>
                <w:rStyle w:val="Нет"/>
                <w:sz w:val="22"/>
                <w:szCs w:val="22"/>
                <w:rtl w:val="0"/>
              </w:rPr>
              <w:t xml:space="preserve"> / </w:t>
            </w:r>
            <w:r>
              <w:rPr>
                <w:rStyle w:val="Нет"/>
                <w:sz w:val="22"/>
                <w:szCs w:val="22"/>
                <w:rtl w:val="0"/>
              </w:rPr>
              <w:t>Под ред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rStyle w:val="Нет"/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</w:rPr>
              <w:t>А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Василенко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</w:rPr>
              <w:t>– СПб</w:t>
            </w:r>
            <w:r>
              <w:rPr>
                <w:rStyle w:val="Нет"/>
                <w:sz w:val="22"/>
                <w:szCs w:val="22"/>
                <w:rtl w:val="0"/>
              </w:rPr>
              <w:t xml:space="preserve">.: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Лань</w:t>
            </w:r>
            <w:r>
              <w:rPr>
                <w:rStyle w:val="Нет"/>
                <w:sz w:val="22"/>
                <w:szCs w:val="22"/>
                <w:rtl w:val="0"/>
              </w:rPr>
              <w:t>, 2022.</w:t>
            </w:r>
          </w:p>
        </w:tc>
      </w:tr>
    </w:tbl>
    <w:p>
      <w:pPr>
        <w:pStyle w:val="Normal.0"/>
        <w:widowControl w:val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widowControl w:val="0"/>
        <w:spacing w:line="276" w:lineRule="auto"/>
        <w:rPr>
          <w:rStyle w:val="Нет A"/>
          <w:sz w:val="22"/>
          <w:szCs w:val="22"/>
        </w:rPr>
      </w:pPr>
    </w:p>
    <w:tbl>
      <w:tblPr>
        <w:tblW w:w="108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0"/>
        <w:gridCol w:w="851"/>
        <w:gridCol w:w="283"/>
        <w:gridCol w:w="1134"/>
        <w:gridCol w:w="1843"/>
        <w:gridCol w:w="3260"/>
        <w:gridCol w:w="2268"/>
      </w:tblGrid>
      <w:tr>
        <w:tblPrEx>
          <w:shd w:val="clear" w:color="auto" w:fill="ced7e7"/>
        </w:tblPrEx>
        <w:trPr>
          <w:trHeight w:val="8641" w:hRule="atLeast"/>
        </w:trPr>
        <w:tc>
          <w:tcPr>
            <w:tcW w:type="dxa" w:w="20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Академическая политика дисциплины 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Академическая политика дисциплины определяется 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25252525D0%2525252590%25252525D0%25252525BA%25252525D0%25252525B0%25252525D0%25252525B4%25252525D0%25252525B5%25252525D0%25252525BC%25252525D0%25252525B8%25252525D1%2525252587%25252525D0%25252525B5%25252525D1%2525252581%25252525D0%25252525BA%25252525D0%25252525B0%25252525D1%252525258F%2525252520%25252525D0%25252525BF%25252525D0%25252525BE%25252525D0%25252525BB%25252525D0%25252525B8%25252525D1%2525252582%25252525D0%25252525B8%25252525D0%25252525BA%25252525D0%25252525B0.pdf"</w:instrTex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Академической политикой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 xml:space="preserve"> и 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25252525D0%252525259F%25252525D0%25252525BE%25252525D0%25252525BB%25252525D0%25252525B8%25252525D1%2525252582%25252525D0%25252525B8%25252525D0%25252525BA%25252525D0%25252525B0%2525252520%25252525D0%25252525B0%25252525D0%25252525BA%25252525D0%25252525B0%25252525D0%25252525B4%25252525D0%25252525B5%25252525D0%25252525BC%25252525D0%25252525B8%25252525D1%2525252587%25252525D0%25252525B5%25252525D1%2525252581%25252525D0%25252525BA%25252525D0%25252525BE%25252525D0%25252525B9%2525252520%25252525D1%2525252587%25252525D0%25252525B5%25252525D1%2525252581%25252525D1%2525252582%25252525D0%25252525BD%25252525D0%25252525BE%25252525D1%2525252581%25252525D1%2525252582%25252525D0%25252525B8.pdf"</w:instrTex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Политикой академической честности КазНУ имени аль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Фараби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Интеграция науки и образования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исследовательская работа студентов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магистрантов и докторантов – это углубление учебного процесса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Она организуется непосредственно на кафедрах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в лабораториях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научных и проектных подразделениях университета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в студенческих научно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технических объединениях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исследовательских и информационных технологий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Преподаватель исследовательского университета интегрирует результаты научной деятельности в тематику лекций и семинарских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практических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занятий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лабораторных занятий и в задания СРОП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которые отражаются в силлабусе и отвечают за актуальность тематик учебных занятий и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заданий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Посещаемость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Дедлайн каждого задания указан в календаре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графике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Несоблюдение дедлайнов приводит к потере баллов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Академическая честность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Практические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лабораторные занятия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СРО развивают у обучающегося самостоятельность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критическое мышление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креативность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Недопустимы плагиат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подлог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использование шпаргалок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списывание на всех этапах выполнения заданий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25252525D0%252525259F%25252525D1%2525252580%25252525D0%25252525B0%25252525D0%25252525B2%25252525D0%25252525B8%25252525D0%25252525BB%25252525D0%25252525B0%2525252520%25252525D0%25252525BF%25252525D1%2525252580%25252525D0%25252525BE%25252525D0%25252525B2%25252525D0%25252525B5%25252525D0%25252525B4%25252525D0%25252525B5%25252525D0%25252525BD%25252525D0%25252525B8%25252525D1%252525258F%2525252520%25252525D0%25252525B8%25252525D1%2525252582%25252525D0%25252525BE%25252525D0%25252525B3%25252525D0%25252525BE%25252525D0%25252525B2%25252525D0%25252525BE%25252525D0%25252525B3%25252525D0%25252525BE%2525252520%25252525D0%25252525BA%25252525D0%25252525BE%25252525D0%25252525BD%25252525D1%2525252582%25252525D1%2525252580%25252525D0%25252525BE%25252525D0%25252525BB%25252525D1%252525258F%2525252520%25252525D0%252525259B%25252525D0%25252525AD%25252525D0%25252525A1%25252525202022-2023%2525252520%25252525D1%2525252583%25252525D1%2525252587%25252525D0%25252525B3%25252525D0%25252525BE%25252525D0%25252525B4%2525252520%25252525D1%2525252580%25252525D1%2525252583%25252525D1%2525252581%25252525D1%252525258F%25252525D0%25252525B7%25252525D1%252525258B%25252525D0%25252525BA%25252525D0%25252525B5.pdf"</w:instrTex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«Правила проведения итогового контроля»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25252525D0%2525252598%25252525D0%25252525BD%25252525D1%2525252581%25252525D1%2525252582%25252525D1%2525252580%25252525D1%2525252583%25252525D0%25252525BA%25252525D1%2525252586%25252525D0%25252525B8%25252525D1%252525258F%2525252520%25252525D0%25252525B4%25252525D0%25252525BB%25252525D1%252525258F%2525252520%25252525D0%25252525B8%25252525D1%2525252582%25252525D0%25252525BE%25252525D0%25252525B3%25252525D0%25252525BE%25252525D0%25252525B2%25252525D0%25252525BE%25252525D0%25252525B3%25252525D0%25252525BE%2525252520%25252525D0%25252525BA%25252525D0%25252525BE%25252525D0%25252525BD%25252525D1%2525252582%25252525D1%2525252580%25252525D0%25252525BE%25252525D0%25252525BB%25252525D1%252525258F%2525252520%25252525D0%25252525B2%25252525D0%25252525B5%25252525D1%2525252581%25252525D0%25252525B5%25252525D0%25252525BD%25252525D0%25252525BD%25252525D0%25252525B5%25252525D0%25252525B3%25252525D0%25252525BE%2525252520%25252525D1%2525252581%25252525D0%25252525B5%25252525D0%25252525BC%25252525D0%25252525B5%25252525D1%2525252581%25252525D1%2525252582%25252525D1%2525252580%25252525D0%25252525B0%25252525202022-2023.pdf"</w:instrTex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«Инструкции для проведения итогового контроля осеннего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весеннего семестра текущего учебного года»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«Положение о проверке текстовых документов обучающихся на наличие заимствований»</w:t>
            </w:r>
            <w:r>
              <w:rPr>
                <w:rStyle w:val="Hyperlink.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Основные принципы инклюзивного образования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Образовательная среда университета задумана как безопасное место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где всегда присутствуют поддержка и равное отношение со стороны преподавателя ко всем обучающимся и обучающихся друг к другу независимо от гендерной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расовой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этнической принадлежности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религиозных убеждений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социально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экономического статуса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физического здоровья студента и др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Все люди нуждаются в поддержке и дружбе ровесников и сокурсников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Для всех студентов достижение прогресса скорее в том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что они могут делать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чем в том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что не могут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Разнообразие усиливает все стороны жизни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Все обучающиеся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особенно с ограниченными возможностями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могут получать консультативную помощь по телефону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daniyar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abdrahmanov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gmail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com</w:t>
            </w:r>
          </w:p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08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ИНФОРМАЦИЯ О ПРЕПОДАВАНИИ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ОБУЧЕНИИ И ОЦЕНИВАНИИ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52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Балльно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рейтинговая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type="dxa" w:w="55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Методы оценивания</w:t>
            </w:r>
          </w:p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Оценка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Цифровой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эквивалент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Баллы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содержание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Оценка по традиционной системе</w:t>
            </w:r>
          </w:p>
        </w:tc>
        <w:tc>
          <w:tcPr>
            <w:tcW w:type="dxa" w:w="5527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Критериальное оценивание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Основано на формативном и суммативном оценивании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Формативное оценивание –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который проводится в ходе повседневной учебной деятельности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Является текущим показателем успеваемости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Обеспечивает оперативную взаимосвязь между обучающимся и преподавателем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Позволяет определить возможности обучающегося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выявить трудности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помочь в достижении наилучших результатов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своевременно корректировать преподавателю образовательный процесс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Оценивается выполнение заданий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активность работы в аудитории во время лекций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семинаров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практических занятий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дискуссии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викторины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дебаты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круглые столы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лабораторные работы и 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.).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Оцениваются приобретенные знания и компетенции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Суммативное оценивание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который проводится по завершению изучения раздела в соответствии с программой дисциплины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Проводится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раза за семестр при выполнении СРО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Это оценивание освоения ожидаемых результатов обучения в соотнесенности с дескрипторами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Позволяет определять и фиксировать уровень освоения дисциплины за определенный период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Оцениваются результаты обучения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95-100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Отлично</w:t>
            </w:r>
          </w:p>
        </w:tc>
        <w:tc>
          <w:tcPr>
            <w:tcW w:type="dxa" w:w="552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A-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319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B+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Хорошо</w:t>
            </w:r>
          </w:p>
        </w:tc>
        <w:tc>
          <w:tcPr>
            <w:tcW w:type="dxa" w:w="552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Формативное и суммативное оценивание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Баллы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B-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C+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Работа на практических занятиях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C-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Проектная и творческая деятельность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D+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                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ИТОГО                                      </w:t>
            </w:r>
          </w:p>
        </w:tc>
        <w:tc>
          <w:tcPr>
            <w:tcW w:type="dxa" w:w="2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100 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  <w:tc>
          <w:tcPr>
            <w:tcW w:type="dxa" w:w="32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08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Календарь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график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Методы преподавания и обучения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rPr>
          <w:rStyle w:val="Нет A"/>
          <w:sz w:val="22"/>
          <w:szCs w:val="22"/>
        </w:rPr>
      </w:pPr>
    </w:p>
    <w:p>
      <w:pPr>
        <w:pStyle w:val="Normal.0"/>
        <w:widowControl w:val="0"/>
        <w:rPr>
          <w:rStyle w:val="Нет A"/>
          <w:sz w:val="22"/>
          <w:szCs w:val="22"/>
        </w:rPr>
      </w:pPr>
    </w:p>
    <w:tbl>
      <w:tblPr>
        <w:tblW w:w="10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0"/>
        <w:gridCol w:w="8050"/>
        <w:gridCol w:w="861"/>
        <w:gridCol w:w="725"/>
      </w:tblGrid>
      <w:tr>
        <w:tblPrEx>
          <w:shd w:val="clear" w:color="auto" w:fill="ced7e7"/>
        </w:tblPrEx>
        <w:trPr>
          <w:trHeight w:val="589" w:hRule="exac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Макс</w:t>
            </w:r>
          </w:p>
          <w:p>
            <w:pPr>
              <w:pStyle w:val="Normal.0"/>
              <w:tabs>
                <w:tab w:val="left" w:pos="127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564" w:hRule="exact"/>
        </w:trPr>
        <w:tc>
          <w:tcPr>
            <w:tcW w:type="dxa" w:w="108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22"/>
                <w:szCs w:val="22"/>
                <w:lang w:val="ru-RU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Современные представления о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096"/>
                <w:tab w:val="left" w:pos="236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uppressAutoHyphens w:val="0"/>
              <w:bidi w:val="0"/>
              <w:spacing w:before="0" w:after="0" w:line="240" w:lineRule="auto"/>
              <w:ind w:left="0" w:right="98" w:firstLine="0"/>
              <w:jc w:val="center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Конституция как основа национальной безопасности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650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z w:val="22"/>
                <w:szCs w:val="22"/>
                <w:rtl w:val="0"/>
                <w:lang w:val="ru-RU"/>
              </w:rPr>
              <w:t>Безопасность как социально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политический феномен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2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Сформулировать понятие феномена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Феномен страха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К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онцепция</w:t>
            </w:r>
            <w:r>
              <w:rPr>
                <w:sz w:val="22"/>
                <w:szCs w:val="22"/>
                <w:rtl w:val="0"/>
              </w:rPr>
              <w:t xml:space="preserve"> безопасности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i w:val="1"/>
                <w:i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Сущность</w:t>
            </w:r>
            <w:r>
              <w:rPr>
                <w:sz w:val="22"/>
                <w:szCs w:val="22"/>
                <w:rtl w:val="0"/>
              </w:rPr>
              <w:t xml:space="preserve"> понятий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риск</w:t>
            </w:r>
            <w:r>
              <w:rPr>
                <w:sz w:val="22"/>
                <w:szCs w:val="22"/>
                <w:rtl w:val="0"/>
                <w:lang w:val="ru-RU"/>
              </w:rPr>
              <w:t xml:space="preserve"> и вызов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784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2.  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Теоретико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методологические основы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1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Сформулировать </w:t>
            </w:r>
            <w:r>
              <w:rPr>
                <w:sz w:val="22"/>
                <w:szCs w:val="22"/>
                <w:rtl w:val="0"/>
                <w:lang w:val="ru-RU"/>
              </w:rPr>
              <w:t>исторические периоды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исследования вопроса основ безопасности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Моргентау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Уолферс </w:t>
            </w:r>
            <w:r>
              <w:rPr>
                <w:sz w:val="22"/>
                <w:szCs w:val="22"/>
                <w:rtl w:val="0"/>
              </w:rPr>
              <w:t xml:space="preserve">и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Арон </w:t>
            </w:r>
            <w:r>
              <w:rPr>
                <w:sz w:val="22"/>
                <w:szCs w:val="22"/>
                <w:rtl w:val="0"/>
                <w:lang w:val="ru-RU"/>
              </w:rPr>
              <w:t xml:space="preserve">о путях сохранения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стабильност</w:t>
            </w:r>
            <w:r>
              <w:rPr>
                <w:sz w:val="22"/>
                <w:szCs w:val="22"/>
                <w:rtl w:val="0"/>
              </w:rPr>
              <w:t>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в мире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сновные стадии развития либеральной трактовки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безопасности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Новое понимание проблем безопасности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36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66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62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66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spacing w:val="71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66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70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</w:t>
            </w:r>
            <w:r>
              <w:rPr>
                <w:sz w:val="22"/>
                <w:szCs w:val="22"/>
                <w:rtl w:val="0"/>
                <w:lang w:val="ru-RU"/>
              </w:rPr>
              <w:t>Безопасность как социально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политический феномен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2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Концепция национальной безопасности суверенного Казахстана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82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z w:val="22"/>
                <w:szCs w:val="22"/>
                <w:rtl w:val="0"/>
                <w:lang w:val="ru-RU"/>
              </w:rPr>
              <w:t>Национальные интересы и основные составляющие национальной безопасности РК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Ф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актор</w:t>
            </w:r>
            <w:r>
              <w:rPr>
                <w:sz w:val="22"/>
                <w:szCs w:val="22"/>
                <w:rtl w:val="0"/>
                <w:lang w:val="ru-RU"/>
              </w:rPr>
              <w:t>ы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определя</w:t>
            </w:r>
            <w:r>
              <w:rPr>
                <w:sz w:val="22"/>
                <w:szCs w:val="22"/>
                <w:rtl w:val="0"/>
                <w:lang w:val="ru-RU"/>
              </w:rPr>
              <w:t>ющие п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риоритетность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вид</w:t>
            </w:r>
            <w:r>
              <w:rPr>
                <w:sz w:val="22"/>
                <w:szCs w:val="22"/>
                <w:rtl w:val="0"/>
              </w:rPr>
              <w:t>ов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национальной безопасности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74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  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Презентация «</w:t>
            </w:r>
            <w:r>
              <w:rPr>
                <w:sz w:val="22"/>
                <w:szCs w:val="22"/>
                <w:rtl w:val="0"/>
                <w:lang w:val="ru-RU"/>
              </w:rPr>
              <w:t>Безопасность как социально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политический феномен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2"/>
                <w:szCs w:val="22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634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4.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Конституционные основы национальной безопасности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4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Принцип сохранения общественного согласия и политической стабильности в стране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Принцип незыблемости конституционного строя Республики Казахстан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768" w:hRule="exac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7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выполнению СРО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«Конституционные основы национальной безопасности Республики Казахстан»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Организационно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правовые основы национальной безопасности Республики Казахстан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8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5.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возникновение понятия «безопасность»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Политика обеспечения безопасности в Республике Казахстан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30" w:hRule="exac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«Конституционные основы национальной безопасности Республики Казахстан»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654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Субъекты обеспечения национальной безопасности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4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понятие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государственные органы и организации обеспечения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Функции субъектов обеспечения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02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>Угрозы и вызовы глобальной системе безопасности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понятие </w:t>
            </w:r>
            <w:r>
              <w:rPr>
                <w:sz w:val="22"/>
                <w:szCs w:val="22"/>
                <w:rtl w:val="0"/>
              </w:rPr>
              <w:t>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бщепланетарны</w:t>
            </w:r>
            <w:r>
              <w:rPr>
                <w:sz w:val="22"/>
                <w:szCs w:val="22"/>
                <w:rtl w:val="0"/>
              </w:rPr>
              <w:t>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проблем</w:t>
            </w:r>
            <w:r>
              <w:rPr>
                <w:sz w:val="22"/>
                <w:szCs w:val="22"/>
                <w:rtl w:val="0"/>
                <w:lang w:val="ru-RU"/>
              </w:rPr>
              <w:t>ы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sz w:val="22"/>
                <w:szCs w:val="22"/>
                <w:rtl w:val="0"/>
              </w:rPr>
              <w:t>Динамика роста численности населения и п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роблема голода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У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словие сохранения систем жизнеобеспечения человека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28" w:hRule="exact"/>
        </w:trPr>
        <w:tc>
          <w:tcPr>
            <w:tcW w:type="dxa" w:w="10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532" w:hRule="exact"/>
        </w:trPr>
        <w:tc>
          <w:tcPr>
            <w:tcW w:type="dxa" w:w="108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II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Угрозы стабильности политической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общественной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экономической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экологической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информационной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военной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международной и культурной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47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Политическая безопасность государства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понятие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факторы ее изменения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система обеспечения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8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понятие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политические факторы безопасности Казахстана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Система обеспечения политической безопасности Республики Казахстан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Структура внешнеполитической </w:t>
            </w:r>
            <w:r>
              <w:rPr>
                <w:sz w:val="22"/>
                <w:szCs w:val="22"/>
                <w:rtl w:val="0"/>
              </w:rPr>
              <w:t>и внутри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политической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безопасности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94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Общественная безопасность государства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понятие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факторы ее изменения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система обеспечения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1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Сформулировать понятие принципы обеспечения общественной безопасности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.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Формы и методы общественной безопасности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82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Экономическая безопасность Республики Казахстан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0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понятие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обеспеч</w:t>
            </w:r>
            <w:r>
              <w:rPr>
                <w:sz w:val="22"/>
                <w:szCs w:val="22"/>
                <w:rtl w:val="0"/>
                <w:lang w:val="ru-RU"/>
              </w:rPr>
              <w:t>ение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sz w:val="22"/>
                <w:szCs w:val="22"/>
                <w:rtl w:val="0"/>
                <w:lang w:val="ru-RU"/>
              </w:rPr>
              <w:t>э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кономическ</w:t>
            </w:r>
            <w:r>
              <w:rPr>
                <w:sz w:val="22"/>
                <w:szCs w:val="22"/>
                <w:rtl w:val="0"/>
                <w:lang w:val="ru-RU"/>
              </w:rPr>
              <w:t>ой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безопасност</w:t>
            </w:r>
            <w:r>
              <w:rPr>
                <w:sz w:val="22"/>
                <w:szCs w:val="22"/>
                <w:rtl w:val="0"/>
              </w:rPr>
              <w:t>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решениями и действиями государственных органов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sz w:val="22"/>
                <w:szCs w:val="22"/>
                <w:rtl w:val="0"/>
                <w:lang w:val="ru-RU"/>
              </w:rPr>
              <w:t xml:space="preserve">Основные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задачи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ц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ели</w:t>
            </w:r>
            <w:r>
              <w:rPr>
                <w:sz w:val="22"/>
                <w:szCs w:val="22"/>
                <w:rtl w:val="0"/>
                <w:lang w:val="ru-RU"/>
              </w:rPr>
              <w:t xml:space="preserve"> и п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роблемы экономической безопасности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52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Экологическая безопасность Республики Казахстан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6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понятие </w:t>
            </w:r>
            <w:r>
              <w:rPr>
                <w:sz w:val="22"/>
                <w:szCs w:val="22"/>
                <w:rtl w:val="0"/>
                <w:lang w:val="ru-RU"/>
              </w:rPr>
              <w:t>объекты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субъекты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с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истема</w:t>
            </w:r>
            <w:r>
              <w:rPr>
                <w:sz w:val="22"/>
                <w:szCs w:val="22"/>
                <w:rtl w:val="0"/>
                <w:lang w:val="ru-RU"/>
              </w:rPr>
              <w:t xml:space="preserve"> и у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ровни</w:t>
            </w:r>
            <w:r>
              <w:rPr>
                <w:sz w:val="22"/>
                <w:szCs w:val="22"/>
                <w:rtl w:val="0"/>
                <w:lang w:val="ru-RU"/>
              </w:rPr>
              <w:t xml:space="preserve"> экологической безопасности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Управление экологической безопасностью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46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Информационная безопасность Республики Казахстан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650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</w:t>
            </w:r>
            <w:r>
              <w:rPr>
                <w:sz w:val="22"/>
                <w:szCs w:val="22"/>
                <w:rtl w:val="0"/>
              </w:rPr>
              <w:t>з</w:t>
            </w:r>
            <w:r>
              <w:rPr>
                <w:rStyle w:val="Нет"/>
                <w:kern w:val="36"/>
                <w:sz w:val="22"/>
                <w:szCs w:val="22"/>
                <w:rtl w:val="0"/>
                <w:lang w:val="ru-RU"/>
              </w:rPr>
              <w:t>аконодательный уровень информационной безопасности</w:t>
            </w:r>
            <w:r>
              <w:rPr>
                <w:rStyle w:val="Нет"/>
                <w:kern w:val="36"/>
                <w:sz w:val="22"/>
                <w:szCs w:val="22"/>
                <w:rtl w:val="0"/>
              </w:rPr>
              <w:t>:</w:t>
            </w:r>
            <w:r>
              <w:rPr>
                <w:rStyle w:val="Нет"/>
                <w:b w:val="1"/>
                <w:bCs w:val="1"/>
                <w:kern w:val="36"/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kern w:val="36"/>
                <w:sz w:val="22"/>
                <w:szCs w:val="22"/>
                <w:rtl w:val="0"/>
              </w:rPr>
              <w:t>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сновные понятия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Состояние информационной безопасности Республики Казахстан</w:t>
            </w:r>
            <w:r>
              <w:rPr>
                <w:sz w:val="22"/>
                <w:szCs w:val="22"/>
                <w:rtl w:val="0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2" w:hRule="exac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Консультация по выполнению СРС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на тему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«Субъекты обеспечения национальной безопасности»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2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>Военная безопасность государства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понятие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факторы ее изменения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система обеспечения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634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</w:t>
            </w:r>
            <w:r>
              <w:rPr>
                <w:sz w:val="22"/>
                <w:szCs w:val="22"/>
                <w:rtl w:val="0"/>
              </w:rPr>
              <w:t>ос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новы теории </w:t>
            </w:r>
            <w:r>
              <w:rPr>
                <w:sz w:val="22"/>
                <w:szCs w:val="22"/>
                <w:rtl w:val="0"/>
              </w:rPr>
              <w:t>и с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тратеги</w:t>
            </w:r>
            <w:r>
              <w:rPr>
                <w:sz w:val="22"/>
                <w:szCs w:val="22"/>
                <w:rtl w:val="0"/>
              </w:rPr>
              <w:t>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военной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Цели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принципы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задачи и направления военно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экономического и военно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технического обеспечения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1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Презентация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«Субъекты обеспечения национальной безопасности»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504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>Международная безопасность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clear" w:color="auto" w:fill="ffffff"/>
                <w:rtl w:val="0"/>
                <w:lang w:val="ru-RU"/>
              </w:rPr>
              <w:t>глобальный и региональный аспекты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6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14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outline w:val="0"/>
                <w:color w:val="333333"/>
                <w:sz w:val="22"/>
                <w:szCs w:val="22"/>
                <w:u w:color="333333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 xml:space="preserve">Сформулировать понятие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«новые» угрозы международной безопасности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Международное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вооруженное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вмешательство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Глобальная безопасность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Региональная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безопасность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765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Консультация</w:t>
            </w:r>
            <w:r>
              <w:rPr>
                <w:rStyle w:val="Нет"/>
                <w:spacing w:val="7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spacing w:val="1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pacing w:val="9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"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Информационная безопасность как ключевой элемент национальной безопасности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угрозы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защита и технологии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"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exact"/>
        </w:trPr>
        <w:tc>
          <w:tcPr>
            <w:tcW w:type="dxa" w:w="12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sz w:val="22"/>
                <w:szCs w:val="22"/>
                <w:rtl w:val="0"/>
                <w:lang w:val="ru-RU"/>
              </w:rPr>
              <w:t>Культурная безопасность как важнейший фактор национальной безопасности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4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Казахстан </w:t>
            </w:r>
            <w:r>
              <w:rPr>
                <w:sz w:val="22"/>
                <w:szCs w:val="22"/>
                <w:rtl w:val="0"/>
              </w:rPr>
              <w:t xml:space="preserve">как один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из центров глобального</w:t>
            </w:r>
            <w:r>
              <w:rPr>
                <w:sz w:val="22"/>
                <w:szCs w:val="22"/>
                <w:rtl w:val="0"/>
                <w:lang w:val="ru-RU"/>
              </w:rPr>
              <w:t xml:space="preserve"> межэтнического 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межконфессионального </w:t>
            </w:r>
            <w:r>
              <w:rPr>
                <w:sz w:val="22"/>
                <w:szCs w:val="22"/>
                <w:rtl w:val="0"/>
              </w:rPr>
              <w:t>д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иалога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Национальная политика как важнейшая составная часть государственной политики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673" w:hRule="exact"/>
        </w:trPr>
        <w:tc>
          <w:tcPr>
            <w:tcW w:type="dxa" w:w="12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Презентация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Информационная безопасность как ключевой элемент национальной безопасности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угрозы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защита и технологии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73" w:hRule="exact"/>
        </w:trPr>
        <w:tc>
          <w:tcPr>
            <w:tcW w:type="dxa" w:w="10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92" w:hRule="exact"/>
        </w:trPr>
        <w:tc>
          <w:tcPr>
            <w:tcW w:type="dxa" w:w="10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500" w:hRule="exact"/>
        </w:trPr>
        <w:tc>
          <w:tcPr>
            <w:tcW w:type="dxa" w:w="10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ИТОГО за дисциплину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rPr>
          <w:rStyle w:val="Нет A"/>
          <w:sz w:val="22"/>
          <w:szCs w:val="22"/>
        </w:rPr>
      </w:pPr>
    </w:p>
    <w:p>
      <w:pPr>
        <w:pStyle w:val="Normal.0"/>
        <w:tabs>
          <w:tab w:val="left" w:pos="1276"/>
        </w:tabs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spacing w:after="120"/>
        <w:jc w:val="both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Декан                                                                                                                               Ахатов У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.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А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.   </w:t>
      </w:r>
    </w:p>
    <w:p>
      <w:pPr>
        <w:pStyle w:val="Normal.0"/>
        <w:spacing w:after="120"/>
        <w:jc w:val="both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Председатель академического комитета  </w:t>
      </w:r>
    </w:p>
    <w:p>
      <w:pPr>
        <w:pStyle w:val="Normal.0"/>
        <w:jc w:val="both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по качеству преподавания и обучения                                                                     Урисбаева А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.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А</w:t>
      </w:r>
    </w:p>
    <w:p>
      <w:pPr>
        <w:pStyle w:val="Normal.0"/>
        <w:jc w:val="both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spacing w:after="120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Заведующий кафедрой                                                                                                Джансараева Р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.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Е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rmal.0"/>
        <w:spacing w:after="120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Лектор                                                                                                                            Абдрахманов Д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.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С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paragraph"/>
        <w:spacing w:before="0" w:after="0"/>
        <w:rPr>
          <w:rStyle w:val="Нет"/>
          <w:b w:val="1"/>
          <w:bCs w:val="1"/>
          <w:sz w:val="22"/>
          <w:szCs w:val="22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paragraph"/>
        <w:spacing w:before="0" w:after="0"/>
        <w:rPr>
          <w:rStyle w:val="Нет"/>
          <w:b w:val="1"/>
          <w:bCs w:val="1"/>
          <w:sz w:val="22"/>
          <w:szCs w:val="22"/>
        </w:rPr>
      </w:pPr>
      <w:bookmarkStart w:name="_Hlk185603474" w:id="0"/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                                             РУБРИКАТОР СУММАТИВНОГО ОЦЕНИВАНИЯ</w:t>
      </w:r>
      <w:r>
        <w:rPr>
          <w:rStyle w:val="Нет"/>
          <w:sz w:val="22"/>
          <w:szCs w:val="22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2"/>
          <w:szCs w:val="22"/>
          <w:rtl w:val="0"/>
          <w:lang w:val="ru-RU"/>
        </w:rPr>
        <w:t> 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Презентация </w:t>
      </w:r>
      <w:r>
        <w:rPr>
          <w:rStyle w:val="Нет"/>
          <w:b w:val="1"/>
          <w:bCs w:val="1"/>
          <w:u w:color="ff0000"/>
          <w:rtl w:val="0"/>
          <w:lang w:val="ru-RU"/>
        </w:rPr>
        <w:t>«</w:t>
      </w:r>
      <w:r>
        <w:rPr>
          <w:rStyle w:val="Нет"/>
          <w:b w:val="1"/>
          <w:bCs w:val="1"/>
          <w:rtl w:val="0"/>
          <w:lang w:val="ru-RU"/>
        </w:rPr>
        <w:t>Безопасность как социально</w:t>
      </w:r>
      <w:r>
        <w:rPr>
          <w:rStyle w:val="Нет"/>
          <w:b w:val="1"/>
          <w:bCs w:val="1"/>
          <w:rtl w:val="0"/>
          <w:lang w:val="ru-RU"/>
        </w:rPr>
        <w:t>-</w:t>
      </w:r>
      <w:r>
        <w:rPr>
          <w:rStyle w:val="Нет"/>
          <w:b w:val="1"/>
          <w:bCs w:val="1"/>
          <w:rtl w:val="0"/>
          <w:lang w:val="ru-RU"/>
        </w:rPr>
        <w:t>политический феномен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» 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РК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)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tbl>
      <w:tblPr>
        <w:tblW w:w="111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3"/>
        <w:gridCol w:w="1873"/>
        <w:gridCol w:w="1787"/>
        <w:gridCol w:w="1986"/>
        <w:gridCol w:w="3400"/>
      </w:tblGrid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84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Раскрытие понятия безопасности как социально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политического феномена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Понятие безопасности раскрыто исчерпывающедемонстрируется глубокий анализ её социально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политической природы с примерами и аргументами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Понятие безопасности раскрыто полно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рассмотрены основные социально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политические аспекты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но глубина анализа недостаточна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</w:rPr>
              <w:t>Понятие безопасности раскрыто частично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представлены основные аспекты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но отсутствует глубокая связь с социально</w:t>
            </w:r>
            <w:r>
              <w:rPr>
                <w:rFonts w:ascii="Times Roman" w:hAnsi="Times Roman"/>
                <w:rtl w:val="0"/>
              </w:rPr>
              <w:t>-</w:t>
            </w:r>
            <w:r>
              <w:rPr>
                <w:rFonts w:ascii="Times Roman" w:hAnsi="Times Roman" w:hint="default"/>
                <w:rtl w:val="0"/>
              </w:rPr>
              <w:t>политическими процессами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Понятие безопасности раскрыто поверхностно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ключевые аспекты не освещены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отсутствует связь с социально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политическими процессами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4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Оформление и подача материала по теме безопасности как социально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политического феномена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Оформление презентации на высоком уровне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визуальные материалы гармонично дополняют содержание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презентация выглядит профессионально и тематически релевантно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Оформление качественное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использованы уместные иллюстрации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схемы и графики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которые помогают понять материал</w:t>
            </w:r>
            <w:r>
              <w:rPr>
                <w:rFonts w:ascii="Times Roman" w:hAnsi="Times Roman"/>
                <w:rtl w:val="0"/>
              </w:rPr>
              <w:t>.</w:t>
            </w:r>
          </w:p>
          <w:p>
            <w:pPr>
              <w:pStyle w:val="Normal.0"/>
              <w:rPr>
                <w:rStyle w:val="Нет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lang w:val="ru-RU"/>
              </w:rPr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Оформление стандартное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визуальные материалы применяются ограниченно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не всегда усиливают восприятие темы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Оформление неаккуратное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текст перегружен или недостаточен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визуальные материалы отсутствуют или не соответствуют теме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</w:tr>
    </w:tbl>
    <w:p>
      <w:pPr>
        <w:pStyle w:val="paragraph"/>
        <w:widowControl w:val="0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РУБРИКАТОР СУММАТИВНОГО ОЦЕНИВАНИЯ</w:t>
      </w:r>
      <w:r>
        <w:rPr>
          <w:rStyle w:val="Нет"/>
          <w:sz w:val="22"/>
          <w:szCs w:val="22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2"/>
          <w:szCs w:val="22"/>
          <w:rtl w:val="0"/>
          <w:lang w:val="ru-RU"/>
        </w:rPr>
        <w:t> 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Презентация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«</w:t>
      </w:r>
      <w:r>
        <w:rPr>
          <w:rStyle w:val="Нет"/>
          <w:b w:val="1"/>
          <w:bCs w:val="1"/>
          <w:rtl w:val="0"/>
          <w:lang w:val="ru-RU"/>
        </w:rPr>
        <w:t>Конституционные основы национальной безопасности Республики Казахстан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»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 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РК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)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tbl>
      <w:tblPr>
        <w:tblW w:w="111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3"/>
        <w:gridCol w:w="1873"/>
        <w:gridCol w:w="1787"/>
        <w:gridCol w:w="1986"/>
        <w:gridCol w:w="3400"/>
      </w:tblGrid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44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Раскрытие темы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Конституционные основы национальной безопасности Республики Казахстан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всесторонне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продемонстрирован глубокий анализ конституционных положений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их роли и значения в обеспечении национальной безопасности с примерами из практики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полно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основные статьи Конституции и их связь с национальной безопасностью представлены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глубина анализа может быть усилена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частично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рассмотрены основные положения Конституции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анализ их роли в обеспечении национальной безопасности недостаточен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поверхностно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отсутствует анализ конституционных положений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связь с национальной безопасностью не прослеживается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4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Оформление и подача материала на тему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Конституционные основы национальной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Презентация выполнена на высоком уровне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визуальные материалы органично дополняют содержание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оформление профессиональное и тематически соответствует теме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</w:rPr>
              <w:t>Презентация оформлена качественно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использованы уместные иллюстрации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графики и схемы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которые помогают понять материал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</w:rPr>
              <w:t>Презентация оформлена стандартно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используются ограниченные визуальные материалы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которые не всегда усиливают восприятие темы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</w:rPr>
              <w:t>Презентация перегружена текстом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отсутствуют визуальные элементы или они не соответствуют тематике</w:t>
            </w:r>
            <w:r>
              <w:rPr>
                <w:rFonts w:ascii="Times Roman" w:hAnsi="Times Roman"/>
                <w:rtl w:val="0"/>
              </w:rPr>
              <w:t xml:space="preserve">. </w:t>
            </w:r>
            <w:r>
              <w:rPr>
                <w:rFonts w:ascii="Times Roman" w:hAnsi="Times Roman" w:hint="default"/>
                <w:rtl w:val="0"/>
                <w:lang w:val="ru-RU"/>
              </w:rPr>
              <w:t>Стиль оформления не соблюден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</w:tr>
    </w:tbl>
    <w:p>
      <w:pPr>
        <w:pStyle w:val="paragraph"/>
        <w:widowControl w:val="0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РУБРИКАТОР СУММАТИВНОГО ОЦЕНИВАНИЯ</w:t>
      </w:r>
      <w:r>
        <w:rPr>
          <w:rStyle w:val="Нет"/>
          <w:sz w:val="22"/>
          <w:szCs w:val="22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2"/>
          <w:szCs w:val="22"/>
          <w:rtl w:val="0"/>
          <w:lang w:val="ru-RU"/>
        </w:rPr>
        <w:t> 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Презентация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«</w:t>
      </w:r>
      <w:r>
        <w:rPr>
          <w:rStyle w:val="Нет"/>
          <w:b w:val="1"/>
          <w:bCs w:val="1"/>
          <w:rtl w:val="0"/>
          <w:lang w:val="ru-RU"/>
        </w:rPr>
        <w:t>Субъекты обеспечения национальной безопасности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»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 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РК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)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tbl>
      <w:tblPr>
        <w:tblW w:w="111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3"/>
        <w:gridCol w:w="1873"/>
        <w:gridCol w:w="1787"/>
        <w:gridCol w:w="1986"/>
        <w:gridCol w:w="3400"/>
      </w:tblGrid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44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Раскрытие темы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"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Субъекты обеспечения национальной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"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всесторонне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продемонстрирован глубокий анализ ролей и функций субъектов национальной безопасности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их взаимодействия и значимости для обеспечения безопасности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полно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подробно рассмотрены основные субъекты и их роли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приведены примеры взаимодействия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отсутствует глубокий анализ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частично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основные субъекты упомянуты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их функции и взаимодействие не раскрыты в достаточной мере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Roman" w:hAnsi="Times Roman" w:hint="default"/>
                <w:b w:val="1"/>
                <w:bCs w:val="1"/>
                <w:rtl w:val="0"/>
                <w:lang w:val="ru-RU"/>
              </w:rPr>
              <w:t>Неудовлетворительно</w:t>
            </w:r>
            <w:r>
              <w:rPr>
                <w:rStyle w:val="Нет"/>
                <w:rFonts w:ascii="Times Roman" w:hAnsi="Times Roman"/>
                <w:b w:val="1"/>
                <w:bCs w:val="1"/>
                <w:rtl w:val="0"/>
              </w:rPr>
              <w:t>:</w:t>
            </w:r>
            <w:r>
              <w:rPr>
                <w:rFonts w:ascii="Times Roman" w:hAnsi="Times Roman" w:hint="default"/>
                <w:rtl w:val="0"/>
                <w:lang w:val="ru-RU"/>
              </w:rPr>
              <w:t xml:space="preserve"> Тема раскрыта поверхностно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отсутствует описание субъектов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их роли и функций в системе национальной безопасности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37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Оформление и подача материала на тему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"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Субъекты обеспечения национальной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"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Презентация выполнена на высоком уровне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структура логична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визуальные элементы органично дополняют содержание и помогают раскрыть тему профессионально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Презентация качественно оформлена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использованы подходящие иллюстрации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схемы и графики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которые способствуют пониманию материала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Презентация оформлена стандартно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визуальные материалы применены частично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но не всегда усиливают восприятие темы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Презентация перегружена текстом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отсутствуют или некорректны визуальные материалы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Структура материала не упорядочена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paragraph"/>
        <w:widowControl w:val="0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Normal.0"/>
        <w:rPr>
          <w:rStyle w:val="Нет A"/>
          <w:sz w:val="22"/>
          <w:szCs w:val="22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РУБРИКАТОР СУММАТИВНОГО ОЦЕНИВАНИЯ</w:t>
      </w:r>
      <w:r>
        <w:rPr>
          <w:rStyle w:val="Нет"/>
          <w:sz w:val="22"/>
          <w:szCs w:val="22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2"/>
          <w:szCs w:val="22"/>
          <w:rtl w:val="0"/>
          <w:lang w:val="ru-RU"/>
        </w:rPr>
        <w:t> 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Презентация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Информационная безопасность как ключевой элемент национальной безопасности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угрозы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защита и технологии</w:t>
      </w:r>
      <w:r>
        <w:rPr>
          <w:rtl w:val="0"/>
          <w:lang w:val="ru-RU"/>
        </w:rPr>
        <w:t xml:space="preserve">»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РК</w:t>
      </w:r>
      <w:r>
        <w:rPr>
          <w:rStyle w:val="Нет"/>
          <w:b w:val="1"/>
          <w:bCs w:val="1"/>
          <w:sz w:val="22"/>
          <w:szCs w:val="22"/>
          <w:rtl w:val="0"/>
          <w:lang w:val="ru-RU"/>
        </w:rPr>
        <w:t>)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2"/>
          <w:szCs w:val="22"/>
        </w:rPr>
      </w:pPr>
    </w:p>
    <w:tbl>
      <w:tblPr>
        <w:tblW w:w="111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3"/>
        <w:gridCol w:w="1873"/>
        <w:gridCol w:w="1787"/>
        <w:gridCol w:w="1986"/>
        <w:gridCol w:w="3400"/>
      </w:tblGrid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28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Раскрытие темы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Информационная безопасность как ключевой элемент национальной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угрозы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защита и технологии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всесторонне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рассмотрены современные угрозы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механизмы защиты и новейшие технологии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представлен глубокий анализ их значимости для обеспечения национальной безопасности с практическими примерами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полно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основные угрозы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методы защиты и технологии описаны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связь с национальной безопасностью понятна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но глубина анализа ограничена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частично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основные угрозы и методы защиты упомянуты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не представлены примеры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современные технологии и их роль недостаточно рассмотрены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Тема раскрыта поверхностно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основные аспекты информационной безопасности не рассмотрены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отсутствует связь с национальной безопасностью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846" w:hRule="atLeast"/>
        </w:trPr>
        <w:tc>
          <w:tcPr>
            <w:tcW w:type="dxa" w:w="21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Оформление и подача материала на тему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Информационная безопасность как ключевой элемент национальной безопасности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Презентация визуально привлекательна и профессионально оформлена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структура логична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визуальные элементы органично дополняют содержание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подача материала соответствует тематике и привлекает внимание аудитории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</w:rPr>
              <w:t>Презентация оформлена качественно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 xml:space="preserve">визуальные элементы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  <w:lang w:val="ru-RU"/>
              </w:rPr>
              <w:t>графики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схемы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изображения</w:t>
            </w:r>
            <w:r>
              <w:rPr>
                <w:rFonts w:ascii="Times Roman" w:hAnsi="Times Roman"/>
                <w:rtl w:val="0"/>
              </w:rPr>
              <w:t xml:space="preserve">) </w:t>
            </w:r>
            <w:r>
              <w:rPr>
                <w:rFonts w:ascii="Times Roman" w:hAnsi="Times Roman" w:hint="default"/>
                <w:rtl w:val="0"/>
                <w:lang w:val="ru-RU"/>
              </w:rPr>
              <w:t>уместны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способствуют пониманию темы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визуализация не полностью раскрывает содержание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19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Оформление стандартное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используются базовые визуальные материалы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но они не всегда уместны и не усиливают восприятие темы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  <w:tc>
          <w:tcPr>
            <w:tcW w:type="dxa" w:w="3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rtl w:val="0"/>
                <w:lang w:val="ru-RU"/>
              </w:rPr>
              <w:t>Презентация имеет неаккуратное оформление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текст перегружен или недостаточен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  <w:lang w:val="ru-RU"/>
              </w:rPr>
              <w:t>визуальные материалы отсутствуют или не отражают суть темы</w:t>
            </w:r>
            <w:r>
              <w:rPr>
                <w:rFonts w:ascii="Times Roman" w:hAnsi="Times Roman"/>
                <w:rtl w:val="0"/>
              </w:rPr>
              <w:t>.</w:t>
            </w:r>
          </w:p>
        </w:tc>
      </w:tr>
    </w:tbl>
    <w:p>
      <w:pPr>
        <w:pStyle w:val="paragraph"/>
        <w:widowControl w:val="0"/>
        <w:spacing w:before="0" w:after="0"/>
        <w:jc w:val="center"/>
      </w:pPr>
      <w:r>
        <w:rPr>
          <w:rStyle w:val="Нет"/>
          <w:b w:val="1"/>
          <w:bCs w:val="1"/>
          <w:sz w:val="22"/>
          <w:szCs w:val="22"/>
        </w:rPr>
      </w:r>
      <w:bookmarkEnd w:id="0"/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47"/>
        </w:tabs>
        <w:ind w:left="446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Нет A">
    <w:name w:val="Нет A"/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